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7C158F2E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E3237D">
        <w:rPr>
          <w:rFonts w:ascii="Arial" w:hAnsi="Arial" w:cs="Arial"/>
          <w:sz w:val="32"/>
          <w:szCs w:val="32"/>
          <w:lang w:val="cs-CZ"/>
        </w:rPr>
        <w:t>ODPADY – OBĚHOVÉ HOSPODÁŘSTVÍ 2025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466907A7" w:rsidR="00E67318" w:rsidRPr="00811D37" w:rsidRDefault="00E3237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FV02976.00..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3EA0CA53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E3237D">
        <w:rPr>
          <w:rFonts w:ascii="Arial" w:hAnsi="Arial" w:cs="Arial"/>
          <w:sz w:val="22"/>
        </w:rPr>
        <w:t xml:space="preserve">Ing. Pavel Řehoř, </w:t>
      </w:r>
      <w:r w:rsidR="00317B4D">
        <w:rPr>
          <w:rFonts w:ascii="Arial" w:hAnsi="Arial" w:cs="Arial"/>
          <w:sz w:val="22"/>
        </w:rPr>
        <w:t>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211C2CC9" w14:textId="176D67F1" w:rsidR="00E67318" w:rsidRPr="00E3237D" w:rsidRDefault="00E67318" w:rsidP="00E3237D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ED1ED6C" w14:textId="77777777" w:rsidR="00E67318" w:rsidRPr="00811D37" w:rsidRDefault="00E67318" w:rsidP="00E67318">
      <w:pPr>
        <w:pStyle w:val="Zkladntext"/>
        <w:rPr>
          <w:i/>
          <w:iCs/>
          <w:color w:val="00B0F0"/>
        </w:rPr>
      </w:pPr>
      <w:r w:rsidRPr="00811D37">
        <w:rPr>
          <w:i/>
          <w:iCs/>
          <w:color w:val="00B0F0"/>
        </w:rPr>
        <w:t>Varianta smluvní strany v případě poskytnutí podpory příspěvkové organizaci obce:</w:t>
      </w:r>
    </w:p>
    <w:p w14:paraId="068E48F7" w14:textId="77777777" w:rsidR="00E67318" w:rsidRDefault="00E67318" w:rsidP="00E67318">
      <w:pPr>
        <w:pStyle w:val="Zkladntext"/>
        <w:rPr>
          <w:b w:val="0"/>
          <w:bCs w:val="0"/>
        </w:rPr>
      </w:pPr>
    </w:p>
    <w:p w14:paraId="1B91E19B" w14:textId="77777777" w:rsidR="00E67318" w:rsidRDefault="00E67318" w:rsidP="00E67318">
      <w:pPr>
        <w:pStyle w:val="Zkladntext"/>
        <w:jc w:val="left"/>
        <w:rPr>
          <w:b w:val="0"/>
          <w:bCs w:val="0"/>
        </w:rPr>
      </w:pPr>
      <w:r w:rsidRPr="00E67318"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 w:rsidRPr="00811D37">
        <w:rPr>
          <w:b w:val="0"/>
          <w:bCs w:val="0"/>
          <w:i/>
          <w:iCs/>
          <w:color w:val="00B0F0"/>
        </w:rPr>
        <w:t>(název příspěvkové organizace obce)</w:t>
      </w:r>
    </w:p>
    <w:p w14:paraId="4688C1CA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se sídlem</w:t>
      </w:r>
      <w:r w:rsidRPr="00E67318">
        <w:rPr>
          <w:b w:val="0"/>
          <w:i/>
        </w:rPr>
        <w:t>:</w:t>
      </w:r>
      <w:r w:rsidRPr="00E67318">
        <w:rPr>
          <w:b w:val="0"/>
        </w:rPr>
        <w:t xml:space="preserve"> ……………………….</w:t>
      </w:r>
    </w:p>
    <w:p w14:paraId="077F2AFE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IČO: ………………………………</w:t>
      </w:r>
    </w:p>
    <w:p w14:paraId="34A10620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DIČ: ………………………………</w:t>
      </w:r>
    </w:p>
    <w:p w14:paraId="2074C7C7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zastup</w:t>
      </w:r>
      <w:r w:rsidR="00B11429">
        <w:rPr>
          <w:b w:val="0"/>
        </w:rPr>
        <w:t>uje</w:t>
      </w:r>
      <w:r w:rsidRPr="00E67318">
        <w:rPr>
          <w:b w:val="0"/>
        </w:rPr>
        <w:t xml:space="preserve">: …………………… </w:t>
      </w:r>
    </w:p>
    <w:p w14:paraId="3B20E214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(dále jen “Příjemce”)</w:t>
      </w:r>
    </w:p>
    <w:p w14:paraId="778DE95C" w14:textId="77777777" w:rsidR="00E67318" w:rsidRDefault="00E67318" w:rsidP="00E67318">
      <w:pPr>
        <w:pStyle w:val="Zkladntext"/>
        <w:jc w:val="both"/>
        <w:rPr>
          <w:highlight w:val="yellow"/>
        </w:rPr>
      </w:pPr>
      <w:r w:rsidRPr="00E67318">
        <w:rPr>
          <w:b w:val="0"/>
        </w:rPr>
        <w:t xml:space="preserve">bankovní spojení a číslo účtu obce </w:t>
      </w:r>
      <w:r w:rsidRPr="00E67318">
        <w:rPr>
          <w:b w:val="0"/>
          <w:bCs w:val="0"/>
          <w:i/>
          <w:iCs/>
          <w:color w:val="00B0F0"/>
        </w:rPr>
        <w:t>(název obce)</w:t>
      </w:r>
      <w:r w:rsidRPr="00E67318"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</w:p>
    <w:p w14:paraId="1A3E754C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9269649" w14:textId="26FD32EE" w:rsidR="00E3237D" w:rsidRDefault="00E3237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A97936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 w:rsidRPr="00774542">
        <w:rPr>
          <w:rFonts w:ascii="Arial" w:hAnsi="Arial" w:cs="Arial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76A3084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C57F2E">
        <w:rPr>
          <w:rFonts w:ascii="Arial" w:hAnsi="Arial" w:cs="Arial"/>
          <w:sz w:val="22"/>
          <w:szCs w:val="22"/>
        </w:rPr>
        <w:t xml:space="preserve">50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60AB9887" w14:textId="32BA64E1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lastRenderedPageBreak/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 w:rsidR="00C57F2E"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074F95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1639350" w14:textId="58484FD3"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="009C201D"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) ve smyslu Nařízení Komise (EU) č. </w:t>
      </w:r>
      <w:r w:rsidR="009C201D">
        <w:rPr>
          <w:sz w:val="22"/>
          <w:szCs w:val="22"/>
        </w:rPr>
        <w:t>2023/2831</w:t>
      </w:r>
      <w:r w:rsidR="009C201D" w:rsidRPr="0058064D">
        <w:rPr>
          <w:sz w:val="22"/>
          <w:szCs w:val="22"/>
        </w:rPr>
        <w:t xml:space="preserve"> ze dne </w:t>
      </w:r>
      <w:r w:rsidR="009C201D">
        <w:rPr>
          <w:sz w:val="22"/>
          <w:szCs w:val="22"/>
        </w:rPr>
        <w:t>13. 12. 2023</w:t>
      </w:r>
      <w:r w:rsidR="009C201D" w:rsidRPr="0058064D">
        <w:rPr>
          <w:sz w:val="22"/>
          <w:szCs w:val="22"/>
        </w:rPr>
        <w:t xml:space="preserve"> o použití článků 107 a 108 Smlouvy </w:t>
      </w:r>
      <w:r w:rsidR="009C201D"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 </w:t>
      </w:r>
      <w:r w:rsidR="009C201D" w:rsidRPr="00F676EE">
        <w:rPr>
          <w:sz w:val="22"/>
          <w:szCs w:val="22"/>
        </w:rPr>
        <w:t>(</w:t>
      </w:r>
      <w:proofErr w:type="spell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Úř</w:t>
      </w:r>
      <w:proofErr w:type="spellEnd"/>
      <w:r w:rsidR="009C201D">
        <w:rPr>
          <w:rStyle w:val="Zdraznn"/>
          <w:color w:val="333333"/>
          <w:sz w:val="22"/>
          <w:szCs w:val="22"/>
          <w:shd w:val="clear" w:color="auto" w:fill="FFFFFF"/>
        </w:rPr>
        <w:t>.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věst</w:t>
      </w:r>
      <w:proofErr w:type="spellEnd"/>
      <w:proofErr w:type="gramEnd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. L, 2023/2831, 15.</w:t>
      </w:r>
      <w:r w:rsidR="009C201D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12. 2023)</w:t>
      </w:r>
      <w:r w:rsidRPr="0058064D">
        <w:rPr>
          <w:i/>
          <w:iCs/>
          <w:color w:val="auto"/>
          <w:sz w:val="22"/>
          <w:szCs w:val="22"/>
        </w:rPr>
        <w:t>.</w:t>
      </w:r>
      <w:r w:rsidRPr="0058064D">
        <w:rPr>
          <w:i/>
          <w:iCs/>
          <w:sz w:val="22"/>
          <w:szCs w:val="22"/>
        </w:rPr>
        <w:t xml:space="preserve"> </w:t>
      </w:r>
    </w:p>
    <w:p w14:paraId="14174A7E" w14:textId="77777777"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688F14BB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C67AE2">
        <w:rPr>
          <w:rFonts w:ascii="Arial" w:hAnsi="Arial" w:cs="Arial"/>
          <w:sz w:val="22"/>
          <w:szCs w:val="22"/>
        </w:rPr>
        <w:t>60</w:t>
      </w:r>
      <w:r w:rsidRPr="00342451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733915A8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171FD72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648BF98A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C57F2E">
        <w:rPr>
          <w:rFonts w:ascii="Arial" w:hAnsi="Arial" w:cs="Arial"/>
          <w:sz w:val="22"/>
          <w:szCs w:val="22"/>
        </w:rPr>
        <w:t xml:space="preserve"> 1. 1. 2025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C57F2E">
        <w:rPr>
          <w:rFonts w:ascii="Arial" w:hAnsi="Arial" w:cs="Arial"/>
          <w:sz w:val="22"/>
          <w:szCs w:val="22"/>
        </w:rPr>
        <w:t>30. 6. 2026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31DD721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účetnictví</w:t>
      </w:r>
      <w:r w:rsidR="00585F8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07832E02" w14:textId="313DD191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</w:t>
      </w:r>
      <w:r w:rsidR="008C7F3C">
        <w:rPr>
          <w:rFonts w:ascii="Arial" w:hAnsi="Arial" w:cs="Arial"/>
          <w:sz w:val="22"/>
        </w:rPr>
        <w:t>7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4E88B83A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6E105711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03E92AC1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2319E018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32B6B21D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25DBE19F" w14:textId="77777777"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14:paraId="7F6B577E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14:paraId="54086898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E67318">
        <w:rPr>
          <w:rFonts w:ascii="Arial" w:hAnsi="Arial" w:cs="Arial"/>
          <w:sz w:val="22"/>
        </w:rPr>
        <w:t>,</w:t>
      </w:r>
    </w:p>
    <w:p w14:paraId="61A177BE" w14:textId="77777777" w:rsidR="00E67318" w:rsidRPr="00664BDC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E67318" w:rsidRPr="00CE31A6">
        <w:rPr>
          <w:rFonts w:ascii="Arial" w:hAnsi="Arial" w:cs="Arial"/>
          <w:sz w:val="22"/>
        </w:rPr>
        <w:t>,</w:t>
      </w:r>
    </w:p>
    <w:p w14:paraId="60602BFB" w14:textId="77777777" w:rsidR="00B33813" w:rsidRDefault="00B33813" w:rsidP="00B33813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B44AF3">
        <w:rPr>
          <w:rFonts w:ascii="Arial" w:hAnsi="Arial" w:cs="Arial"/>
          <w:sz w:val="22"/>
        </w:rPr>
        <w:t>opravy,</w:t>
      </w:r>
      <w:r>
        <w:rPr>
          <w:rFonts w:ascii="Arial" w:hAnsi="Arial" w:cs="Arial"/>
          <w:sz w:val="22"/>
        </w:rPr>
        <w:t xml:space="preserve"> </w:t>
      </w:r>
      <w:r w:rsidRPr="00B44AF3">
        <w:rPr>
          <w:rFonts w:ascii="Arial" w:hAnsi="Arial" w:cs="Arial"/>
          <w:sz w:val="22"/>
        </w:rPr>
        <w:t>čištění a dezinfekce sběrných nádob na odpad</w:t>
      </w:r>
      <w:r>
        <w:rPr>
          <w:rFonts w:ascii="Arial" w:hAnsi="Arial" w:cs="Arial"/>
          <w:sz w:val="22"/>
        </w:rPr>
        <w:t>,</w:t>
      </w:r>
    </w:p>
    <w:p w14:paraId="6484295A" w14:textId="77777777" w:rsidR="00B33813" w:rsidRPr="008E6351" w:rsidRDefault="00B33813" w:rsidP="00B33813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BE1F48">
        <w:rPr>
          <w:rFonts w:ascii="Arial" w:hAnsi="Arial" w:cs="Arial"/>
          <w:sz w:val="22"/>
        </w:rPr>
        <w:t>jakékoliv nádoby na směsný komunální odpad</w:t>
      </w:r>
      <w:r w:rsidRPr="008E6351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samostatné </w:t>
      </w:r>
      <w:r w:rsidRPr="008E6351">
        <w:rPr>
          <w:rFonts w:ascii="Arial" w:hAnsi="Arial" w:cs="Arial"/>
          <w:sz w:val="22"/>
        </w:rPr>
        <w:t>koše</w:t>
      </w:r>
      <w:r>
        <w:rPr>
          <w:rFonts w:ascii="Arial" w:hAnsi="Arial" w:cs="Arial"/>
          <w:sz w:val="22"/>
        </w:rPr>
        <w:t xml:space="preserve">, </w:t>
      </w:r>
      <w:r w:rsidRPr="008E6351">
        <w:rPr>
          <w:rFonts w:ascii="Arial" w:hAnsi="Arial" w:cs="Arial"/>
          <w:sz w:val="22"/>
        </w:rPr>
        <w:t>kontejnery všech objemů</w:t>
      </w:r>
      <w:r>
        <w:rPr>
          <w:rFonts w:ascii="Arial" w:hAnsi="Arial" w:cs="Arial"/>
          <w:sz w:val="22"/>
        </w:rPr>
        <w:t xml:space="preserve"> ani v kombinaci s tříděnými složkami</w:t>
      </w:r>
      <w:r w:rsidRPr="008E6351">
        <w:rPr>
          <w:rFonts w:ascii="Arial" w:hAnsi="Arial" w:cs="Arial"/>
          <w:sz w:val="22"/>
        </w:rPr>
        <w:t xml:space="preserve">) </w:t>
      </w:r>
    </w:p>
    <w:p w14:paraId="753CFD5F" w14:textId="77777777" w:rsidR="00B33813" w:rsidRDefault="00B33813" w:rsidP="00B33813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jiné myčky než ruční přenosné myčky na opětovně použitelné plastové kelímky,</w:t>
      </w:r>
    </w:p>
    <w:p w14:paraId="3FD12E08" w14:textId="77777777" w:rsidR="00B33813" w:rsidRPr="00BD71C0" w:rsidRDefault="00B33813" w:rsidP="00B33813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BD71C0">
        <w:rPr>
          <w:rFonts w:ascii="Arial" w:hAnsi="Arial" w:cs="Arial"/>
          <w:sz w:val="22"/>
        </w:rPr>
        <w:lastRenderedPageBreak/>
        <w:t xml:space="preserve">jiné nádobí včetně </w:t>
      </w:r>
      <w:r>
        <w:rPr>
          <w:rFonts w:ascii="Arial" w:hAnsi="Arial" w:cs="Arial"/>
          <w:sz w:val="22"/>
        </w:rPr>
        <w:t>kelímků</w:t>
      </w:r>
      <w:r w:rsidRPr="00BD71C0">
        <w:rPr>
          <w:rFonts w:ascii="Arial" w:hAnsi="Arial" w:cs="Arial"/>
          <w:sz w:val="22"/>
        </w:rPr>
        <w:t xml:space="preserve"> na nápoje vyrobené z</w:t>
      </w:r>
      <w:r>
        <w:rPr>
          <w:rFonts w:ascii="Arial" w:hAnsi="Arial" w:cs="Arial"/>
          <w:sz w:val="22"/>
        </w:rPr>
        <w:t xml:space="preserve"> </w:t>
      </w:r>
      <w:r w:rsidRPr="00BD71C0">
        <w:rPr>
          <w:rFonts w:ascii="Arial" w:hAnsi="Arial" w:cs="Arial"/>
          <w:sz w:val="22"/>
        </w:rPr>
        <w:t> papíru, expandovaného polystyrénu a výrobky z </w:t>
      </w:r>
      <w:proofErr w:type="spellStart"/>
      <w:r w:rsidRPr="00BD71C0">
        <w:rPr>
          <w:rFonts w:ascii="Arial" w:hAnsi="Arial" w:cs="Arial"/>
          <w:sz w:val="22"/>
        </w:rPr>
        <w:t>oxo</w:t>
      </w:r>
      <w:proofErr w:type="spellEnd"/>
      <w:r w:rsidRPr="00BD71C0">
        <w:rPr>
          <w:rFonts w:ascii="Arial" w:hAnsi="Arial" w:cs="Arial"/>
          <w:sz w:val="22"/>
        </w:rPr>
        <w:t>-rozložitelných plastů,</w:t>
      </w:r>
    </w:p>
    <w:p w14:paraId="56DFC0F2" w14:textId="77777777" w:rsidR="00B33813" w:rsidRDefault="00B33813" w:rsidP="00B33813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B37833">
        <w:rPr>
          <w:rFonts w:ascii="Arial" w:hAnsi="Arial" w:cs="Arial"/>
          <w:sz w:val="22"/>
        </w:rPr>
        <w:t xml:space="preserve">vzdělávací, grafické a podobné služby nezbytné pro tvorbu, zveřejnění, tisk </w:t>
      </w:r>
      <w:r>
        <w:rPr>
          <w:rFonts w:ascii="Arial" w:hAnsi="Arial" w:cs="Arial"/>
          <w:sz w:val="22"/>
        </w:rPr>
        <w:br/>
      </w:r>
      <w:r w:rsidRPr="00B37833">
        <w:rPr>
          <w:rFonts w:ascii="Arial" w:hAnsi="Arial" w:cs="Arial"/>
          <w:sz w:val="22"/>
        </w:rPr>
        <w:t>a distribuci tematických informačních materiálů</w:t>
      </w:r>
      <w:r>
        <w:rPr>
          <w:rFonts w:ascii="Arial" w:hAnsi="Arial" w:cs="Arial"/>
          <w:sz w:val="22"/>
        </w:rPr>
        <w:t xml:space="preserve"> (vyjma grafiky na opětovně použitelné kelímky),</w:t>
      </w:r>
      <w:r w:rsidRPr="00B37833">
        <w:rPr>
          <w:rFonts w:ascii="Arial" w:hAnsi="Arial" w:cs="Arial"/>
          <w:sz w:val="22"/>
        </w:rPr>
        <w:t xml:space="preserve"> </w:t>
      </w:r>
    </w:p>
    <w:p w14:paraId="60F9EE29" w14:textId="77777777" w:rsidR="00B33813" w:rsidRDefault="00B33813" w:rsidP="00B33813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673FE3">
        <w:rPr>
          <w:rFonts w:ascii="Arial" w:hAnsi="Arial" w:cs="Arial"/>
          <w:sz w:val="22"/>
        </w:rPr>
        <w:t>tematické informační a výukové materiály</w:t>
      </w:r>
      <w:r>
        <w:rPr>
          <w:rFonts w:ascii="Arial" w:hAnsi="Arial" w:cs="Arial"/>
          <w:sz w:val="22"/>
        </w:rPr>
        <w:t>.</w:t>
      </w: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39E2739E" w14:textId="77777777" w:rsidR="00774542" w:rsidRPr="003956FA" w:rsidRDefault="00774542" w:rsidP="00774542">
      <w:pPr>
        <w:numPr>
          <w:ilvl w:val="2"/>
          <w:numId w:val="56"/>
        </w:numPr>
        <w:spacing w:before="80"/>
        <w:ind w:left="1134"/>
        <w:jc w:val="both"/>
        <w:rPr>
          <w:rFonts w:ascii="Arial" w:hAnsi="Arial" w:cs="Arial"/>
          <w:sz w:val="22"/>
        </w:rPr>
      </w:pPr>
      <w:r w:rsidRPr="00303462">
        <w:rPr>
          <w:rFonts w:ascii="Arial" w:hAnsi="Arial" w:cs="Arial"/>
          <w:sz w:val="22"/>
        </w:rPr>
        <w:t>pořízení</w:t>
      </w:r>
      <w:r>
        <w:rPr>
          <w:rFonts w:ascii="Arial" w:hAnsi="Arial" w:cs="Arial"/>
          <w:sz w:val="22"/>
        </w:rPr>
        <w:t xml:space="preserve"> dlouhodobého hmotného majetku (sběrné </w:t>
      </w:r>
      <w:r w:rsidRPr="00BC1D0D">
        <w:rPr>
          <w:rFonts w:ascii="Arial" w:hAnsi="Arial" w:cs="Arial"/>
          <w:sz w:val="22"/>
        </w:rPr>
        <w:t>nádob</w:t>
      </w:r>
      <w:r>
        <w:rPr>
          <w:rFonts w:ascii="Arial" w:hAnsi="Arial" w:cs="Arial"/>
          <w:sz w:val="22"/>
        </w:rPr>
        <w:t>y</w:t>
      </w:r>
      <w:r w:rsidRPr="00BC1D0D">
        <w:rPr>
          <w:rFonts w:ascii="Arial" w:hAnsi="Arial" w:cs="Arial"/>
          <w:sz w:val="22"/>
        </w:rPr>
        <w:t xml:space="preserve"> na </w:t>
      </w:r>
      <w:r>
        <w:rPr>
          <w:rFonts w:ascii="Arial" w:hAnsi="Arial" w:cs="Arial"/>
          <w:sz w:val="22"/>
        </w:rPr>
        <w:t xml:space="preserve">využitelné složky </w:t>
      </w:r>
      <w:r w:rsidRPr="00BC1D0D">
        <w:rPr>
          <w:rFonts w:ascii="Arial" w:hAnsi="Arial" w:cs="Arial"/>
          <w:sz w:val="22"/>
        </w:rPr>
        <w:t>odpad</w:t>
      </w:r>
      <w:r>
        <w:rPr>
          <w:rFonts w:ascii="Arial" w:hAnsi="Arial" w:cs="Arial"/>
          <w:sz w:val="22"/>
        </w:rPr>
        <w:t xml:space="preserve">u; RE-USE pointy/buňky, RE-USE skříně, police a regály, kamerový systém pro monitorování sběrných míst, sběrných dvorů a potenciálních míst černých skládek; </w:t>
      </w:r>
      <w:r w:rsidRPr="003956FA">
        <w:rPr>
          <w:rFonts w:ascii="Arial" w:hAnsi="Arial" w:cs="Arial"/>
          <w:sz w:val="22"/>
        </w:rPr>
        <w:t>ohrazení/zastřešení sběrného místa/sběrného dvora)</w:t>
      </w:r>
      <w:r>
        <w:rPr>
          <w:rFonts w:ascii="Arial" w:hAnsi="Arial" w:cs="Arial"/>
          <w:sz w:val="22"/>
        </w:rPr>
        <w:t>,</w:t>
      </w:r>
    </w:p>
    <w:p w14:paraId="3F7A41E0" w14:textId="77777777" w:rsidR="00774542" w:rsidRPr="00D5243F" w:rsidRDefault="00774542" w:rsidP="00774542">
      <w:pPr>
        <w:numPr>
          <w:ilvl w:val="2"/>
          <w:numId w:val="56"/>
        </w:numPr>
        <w:spacing w:before="80"/>
        <w:ind w:left="1134"/>
        <w:jc w:val="both"/>
        <w:rPr>
          <w:rFonts w:ascii="Arial" w:hAnsi="Arial" w:cs="Arial"/>
          <w:sz w:val="22"/>
        </w:rPr>
      </w:pPr>
      <w:r w:rsidRPr="003956FA">
        <w:rPr>
          <w:rFonts w:ascii="Arial" w:hAnsi="Arial" w:cs="Arial"/>
          <w:sz w:val="22"/>
        </w:rPr>
        <w:t xml:space="preserve">drobný dlouhodobý hmotný majetek </w:t>
      </w:r>
      <w:r>
        <w:rPr>
          <w:rFonts w:ascii="Arial" w:hAnsi="Arial" w:cs="Arial"/>
          <w:sz w:val="22"/>
        </w:rPr>
        <w:t xml:space="preserve">(RE-USE pointy/buňky, RE-USE skříně, police a regály; </w:t>
      </w:r>
      <w:r w:rsidRPr="003956FA">
        <w:rPr>
          <w:rFonts w:ascii="Arial" w:hAnsi="Arial" w:cs="Arial"/>
          <w:sz w:val="22"/>
        </w:rPr>
        <w:t>ohrazení/zastřešení sběrného místa/sběrného dvora;</w:t>
      </w:r>
      <w:r>
        <w:rPr>
          <w:rFonts w:ascii="Arial" w:hAnsi="Arial" w:cs="Arial"/>
          <w:sz w:val="22"/>
        </w:rPr>
        <w:t xml:space="preserve"> sběrné </w:t>
      </w:r>
      <w:r w:rsidRPr="00BC1D0D">
        <w:rPr>
          <w:rFonts w:ascii="Arial" w:hAnsi="Arial" w:cs="Arial"/>
          <w:sz w:val="22"/>
        </w:rPr>
        <w:t>nádob</w:t>
      </w:r>
      <w:r>
        <w:rPr>
          <w:rFonts w:ascii="Arial" w:hAnsi="Arial" w:cs="Arial"/>
          <w:sz w:val="22"/>
        </w:rPr>
        <w:t>y</w:t>
      </w:r>
      <w:r w:rsidRPr="00BC1D0D">
        <w:rPr>
          <w:rFonts w:ascii="Arial" w:hAnsi="Arial" w:cs="Arial"/>
          <w:sz w:val="22"/>
        </w:rPr>
        <w:t xml:space="preserve"> na </w:t>
      </w:r>
      <w:r>
        <w:rPr>
          <w:rFonts w:ascii="Arial" w:hAnsi="Arial" w:cs="Arial"/>
          <w:sz w:val="22"/>
        </w:rPr>
        <w:t xml:space="preserve">využitelné složky </w:t>
      </w:r>
      <w:r w:rsidRPr="00BC1D0D">
        <w:rPr>
          <w:rFonts w:ascii="Arial" w:hAnsi="Arial" w:cs="Arial"/>
          <w:sz w:val="22"/>
        </w:rPr>
        <w:t>odpad</w:t>
      </w:r>
      <w:r>
        <w:rPr>
          <w:rFonts w:ascii="Arial" w:hAnsi="Arial" w:cs="Arial"/>
          <w:sz w:val="22"/>
        </w:rPr>
        <w:t xml:space="preserve">u; kompostéry; ruční přenosné myčky na kelímky; </w:t>
      </w:r>
      <w:proofErr w:type="spellStart"/>
      <w:r>
        <w:rPr>
          <w:rFonts w:ascii="Arial" w:hAnsi="Arial" w:cs="Arial"/>
          <w:sz w:val="22"/>
        </w:rPr>
        <w:t>fotopasti</w:t>
      </w:r>
      <w:proofErr w:type="spellEnd"/>
      <w:r>
        <w:rPr>
          <w:rFonts w:ascii="Arial" w:hAnsi="Arial" w:cs="Arial"/>
          <w:sz w:val="22"/>
        </w:rPr>
        <w:t xml:space="preserve"> případně kamerový systém pro monitorování sběrných míst, sběrných dvorů a potenciálních míst černých skládek),</w:t>
      </w:r>
    </w:p>
    <w:p w14:paraId="503E012C" w14:textId="77777777" w:rsidR="00774542" w:rsidRDefault="00774542" w:rsidP="00774542">
      <w:pPr>
        <w:numPr>
          <w:ilvl w:val="2"/>
          <w:numId w:val="56"/>
        </w:numPr>
        <w:spacing w:before="80"/>
        <w:ind w:left="1134"/>
        <w:jc w:val="both"/>
        <w:rPr>
          <w:rFonts w:ascii="Arial" w:hAnsi="Arial" w:cs="Arial"/>
          <w:sz w:val="22"/>
        </w:rPr>
      </w:pPr>
      <w:r w:rsidRPr="00330F4D">
        <w:rPr>
          <w:rFonts w:ascii="Arial" w:hAnsi="Arial" w:cs="Arial"/>
          <w:sz w:val="22"/>
        </w:rPr>
        <w:t xml:space="preserve">nákup služeb souvisejících s výstavbou, technickým zhodnocením a </w:t>
      </w:r>
      <w:r>
        <w:rPr>
          <w:rFonts w:ascii="Arial" w:hAnsi="Arial" w:cs="Arial"/>
          <w:sz w:val="22"/>
        </w:rPr>
        <w:t>o</w:t>
      </w:r>
      <w:r w:rsidRPr="00330F4D">
        <w:rPr>
          <w:rFonts w:ascii="Arial" w:hAnsi="Arial" w:cs="Arial"/>
          <w:sz w:val="22"/>
        </w:rPr>
        <w:t xml:space="preserve">pravou zpevněných ploch </w:t>
      </w:r>
      <w:r>
        <w:rPr>
          <w:rFonts w:ascii="Arial" w:hAnsi="Arial" w:cs="Arial"/>
          <w:sz w:val="22"/>
        </w:rPr>
        <w:t>sběrných míst, sběrných dvorů a RE-USE center včetně</w:t>
      </w:r>
      <w:r w:rsidRPr="00330F4D">
        <w:rPr>
          <w:rFonts w:ascii="Arial" w:hAnsi="Arial" w:cs="Arial"/>
          <w:sz w:val="22"/>
        </w:rPr>
        <w:t xml:space="preserve"> ohraničení a zastřešení; doprava pořízeného majetku a materiálů</w:t>
      </w:r>
      <w:r>
        <w:rPr>
          <w:rFonts w:ascii="Arial" w:hAnsi="Arial" w:cs="Arial"/>
          <w:sz w:val="22"/>
        </w:rPr>
        <w:t xml:space="preserve">; zpracování dokumentace pro budování nových nebo změny stávajících zařízení </w:t>
      </w:r>
      <w:r w:rsidRPr="00FA164C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> předcházení vzniku odpadů a využití odpadů,</w:t>
      </w:r>
    </w:p>
    <w:p w14:paraId="75BFC3CE" w14:textId="77777777" w:rsidR="00774542" w:rsidRDefault="00774542" w:rsidP="00774542">
      <w:pPr>
        <w:numPr>
          <w:ilvl w:val="2"/>
          <w:numId w:val="56"/>
        </w:numPr>
        <w:spacing w:before="80"/>
        <w:ind w:left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materiálu jinde nezařazený ((stavební materiál (jeho použití) pro </w:t>
      </w:r>
      <w:r w:rsidRPr="00330F4D">
        <w:rPr>
          <w:rFonts w:ascii="Arial" w:hAnsi="Arial" w:cs="Arial"/>
          <w:sz w:val="22"/>
        </w:rPr>
        <w:t>výstavbu, technick</w:t>
      </w:r>
      <w:r>
        <w:rPr>
          <w:rFonts w:ascii="Arial" w:hAnsi="Arial" w:cs="Arial"/>
          <w:sz w:val="22"/>
        </w:rPr>
        <w:t>é zhodnocení či</w:t>
      </w:r>
      <w:r w:rsidRPr="00330F4D">
        <w:rPr>
          <w:rFonts w:ascii="Arial" w:hAnsi="Arial" w:cs="Arial"/>
          <w:sz w:val="22"/>
        </w:rPr>
        <w:t xml:space="preserve"> oprav</w:t>
      </w:r>
      <w:r>
        <w:rPr>
          <w:rFonts w:ascii="Arial" w:hAnsi="Arial" w:cs="Arial"/>
          <w:sz w:val="22"/>
        </w:rPr>
        <w:t>u</w:t>
      </w:r>
      <w:r w:rsidRPr="00330F4D">
        <w:rPr>
          <w:rFonts w:ascii="Arial" w:hAnsi="Arial" w:cs="Arial"/>
          <w:sz w:val="22"/>
        </w:rPr>
        <w:t xml:space="preserve"> zpevněných ploch </w:t>
      </w:r>
      <w:r>
        <w:rPr>
          <w:rFonts w:ascii="Arial" w:hAnsi="Arial" w:cs="Arial"/>
          <w:sz w:val="22"/>
        </w:rPr>
        <w:t xml:space="preserve">sběrných míst </w:t>
      </w:r>
      <w:r>
        <w:rPr>
          <w:rFonts w:ascii="Arial" w:hAnsi="Arial" w:cs="Arial"/>
          <w:sz w:val="22"/>
        </w:rPr>
        <w:br/>
        <w:t xml:space="preserve">a sběrných dvorů </w:t>
      </w:r>
      <w:r w:rsidRPr="003956FA">
        <w:rPr>
          <w:rFonts w:ascii="Arial" w:hAnsi="Arial" w:cs="Arial"/>
          <w:sz w:val="22"/>
        </w:rPr>
        <w:t xml:space="preserve">včetně stavebního recyklátu a materiálu pro ohrazení </w:t>
      </w:r>
      <w:r w:rsidRPr="003956FA">
        <w:rPr>
          <w:rFonts w:ascii="Arial" w:hAnsi="Arial" w:cs="Arial"/>
          <w:sz w:val="22"/>
        </w:rPr>
        <w:br/>
        <w:t>a zastřešení</w:t>
      </w:r>
      <w:r w:rsidRPr="003956FA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956FA">
        <w:rPr>
          <w:rFonts w:ascii="Arial" w:hAnsi="Arial" w:cs="Arial"/>
          <w:sz w:val="22"/>
        </w:rPr>
        <w:t xml:space="preserve">tašky na tříděný odpad, stojany na pytle, </w:t>
      </w:r>
      <w:r w:rsidRPr="00BE1F48">
        <w:rPr>
          <w:rFonts w:ascii="Arial" w:hAnsi="Arial" w:cs="Arial"/>
          <w:sz w:val="22"/>
        </w:rPr>
        <w:t>pytle na využitelný i směsný odpad,</w:t>
      </w:r>
      <w:r w:rsidRPr="003956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koše a </w:t>
      </w:r>
      <w:r w:rsidRPr="003956FA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áčky </w:t>
      </w:r>
      <w:r w:rsidRPr="002A4903">
        <w:rPr>
          <w:rFonts w:ascii="Arial" w:hAnsi="Arial" w:cs="Arial"/>
          <w:sz w:val="22"/>
        </w:rPr>
        <w:t>na psí exkrementy</w:t>
      </w:r>
      <w:r>
        <w:rPr>
          <w:rFonts w:ascii="Arial" w:hAnsi="Arial" w:cs="Arial"/>
          <w:sz w:val="22"/>
        </w:rPr>
        <w:t>, plastové kelímky</w:t>
      </w:r>
      <w:r w:rsidRPr="00924D05">
        <w:rPr>
          <w:rFonts w:ascii="Arial" w:hAnsi="Arial" w:cs="Arial"/>
          <w:sz w:val="22"/>
        </w:rPr>
        <w:t xml:space="preserve"> k opětovnému použití</w:t>
      </w:r>
      <w:r>
        <w:rPr>
          <w:rFonts w:ascii="Arial" w:hAnsi="Arial" w:cs="Arial"/>
          <w:sz w:val="22"/>
        </w:rPr>
        <w:t xml:space="preserve"> včetně přepravních boxů),</w:t>
      </w:r>
    </w:p>
    <w:p w14:paraId="58C7B955" w14:textId="77777777" w:rsidR="00774542" w:rsidRDefault="00774542" w:rsidP="00774542">
      <w:pPr>
        <w:numPr>
          <w:ilvl w:val="2"/>
          <w:numId w:val="56"/>
        </w:numPr>
        <w:spacing w:before="80"/>
        <w:ind w:left="1134"/>
        <w:jc w:val="both"/>
        <w:rPr>
          <w:rFonts w:ascii="Arial" w:hAnsi="Arial" w:cs="Arial"/>
          <w:sz w:val="22"/>
        </w:rPr>
      </w:pPr>
      <w:r w:rsidRPr="00FC11D3">
        <w:rPr>
          <w:rFonts w:ascii="Arial" w:hAnsi="Arial" w:cs="Arial"/>
          <w:sz w:val="22"/>
        </w:rPr>
        <w:t xml:space="preserve">ostatní osobní výdaje (pouze dohody o provedení práce na realizaci </w:t>
      </w:r>
      <w:r w:rsidRPr="00330F4D">
        <w:rPr>
          <w:rFonts w:ascii="Arial" w:hAnsi="Arial" w:cs="Arial"/>
          <w:sz w:val="22"/>
        </w:rPr>
        <w:t xml:space="preserve">zpevněných ploch </w:t>
      </w:r>
      <w:r>
        <w:rPr>
          <w:rFonts w:ascii="Arial" w:hAnsi="Arial" w:cs="Arial"/>
          <w:sz w:val="22"/>
        </w:rPr>
        <w:t xml:space="preserve">sběrných míst a sběrných dvorů včetně </w:t>
      </w:r>
      <w:r w:rsidRPr="00330F4D">
        <w:rPr>
          <w:rFonts w:ascii="Arial" w:hAnsi="Arial" w:cs="Arial"/>
          <w:sz w:val="22"/>
        </w:rPr>
        <w:t>ohraničení a zastřešení</w:t>
      </w:r>
      <w:r w:rsidRPr="00FC11D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</w:t>
      </w:r>
      <w:r w:rsidRPr="00FC11D3">
        <w:rPr>
          <w:rFonts w:ascii="Arial" w:hAnsi="Arial" w:cs="Arial"/>
          <w:sz w:val="22"/>
        </w:rPr>
        <w:t>vč. povinného pojistného placeného zaměstnavatelem</w:t>
      </w:r>
      <w:r>
        <w:rPr>
          <w:rFonts w:ascii="Arial" w:hAnsi="Arial" w:cs="Arial"/>
          <w:sz w:val="22"/>
        </w:rPr>
        <w:t>.</w:t>
      </w:r>
    </w:p>
    <w:p w14:paraId="121F916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04BCA896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lastRenderedPageBreak/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C57F2E">
        <w:rPr>
          <w:color w:val="00B0F0"/>
          <w:szCs w:val="24"/>
        </w:rPr>
        <w:t>FV02976.00xx</w:t>
      </w:r>
      <w:r w:rsidRPr="00E67318">
        <w:rPr>
          <w:color w:val="00B0F0"/>
          <w:szCs w:val="24"/>
        </w:rPr>
        <w:t>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4FB71AE3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 w:rsidR="002D41B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0D6198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r w:rsidR="00FA5597">
        <w:rPr>
          <w:b w:val="0"/>
        </w:rPr>
        <w:t>krajského úřadu</w:t>
      </w:r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30672E">
        <w:rPr>
          <w:b w:val="0"/>
        </w:rPr>
        <w:t>31. 7. 2026.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9298A0D" w14:textId="5911C6BA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Pr="00E67318">
        <w:rPr>
          <w:b w:val="0"/>
          <w:color w:val="00B0F0"/>
        </w:rPr>
        <w:t>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0A5488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5E2149AF" w14:textId="67224EB4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lastRenderedPageBreak/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46C93C6E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1E6C6622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>éto smlouvy.</w:t>
      </w:r>
      <w:r w:rsidR="004E2EB3" w:rsidRPr="007C72D3">
        <w:rPr>
          <w:b w:val="0"/>
          <w:color w:val="auto"/>
        </w:rPr>
        <w:t xml:space="preserve">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7C0E805D" w14:textId="77777777"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6C1ECBCE" w14:textId="77777777" w:rsidR="00DC298C" w:rsidRPr="00E67318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747D823D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0DFA474A" w14:textId="77777777" w:rsidR="00DC298C" w:rsidRDefault="00DC298C" w:rsidP="00DC298C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558D8F5D" w14:textId="0F59269D" w:rsidR="00A14B28" w:rsidRDefault="00D225D4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</w:t>
      </w:r>
      <w:r w:rsidR="00355033">
        <w:rPr>
          <w:rFonts w:ascii="Arial" w:hAnsi="Arial" w:cs="Arial"/>
          <w:b w:val="0"/>
          <w:sz w:val="22"/>
          <w:szCs w:val="22"/>
        </w:rPr>
        <w:t>veřejném</w:t>
      </w:r>
      <w:r>
        <w:rPr>
          <w:rFonts w:ascii="Arial" w:hAnsi="Arial" w:cs="Arial"/>
          <w:b w:val="0"/>
          <w:sz w:val="22"/>
          <w:szCs w:val="22"/>
        </w:rPr>
        <w:t xml:space="preserve"> informačním místě Příjemce (např. u vstupu, u označení provozovny, ve vývěsce, u otevírací doby apod.)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4751B0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</w:t>
      </w:r>
      <w:r w:rsidR="00B32E07">
        <w:rPr>
          <w:rFonts w:ascii="Arial" w:hAnsi="Arial" w:cs="Arial"/>
          <w:b w:val="0"/>
          <w:sz w:val="22"/>
          <w:szCs w:val="22"/>
        </w:rPr>
        <w:br/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v grafickém provedení a dle manuálu, který je ke stažení na </w:t>
      </w:r>
      <w:hyperlink r:id="rId9" w:history="1">
        <w:r w:rsidR="00DC298C"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  <w:r w:rsidR="0037124D"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</w:t>
      </w:r>
      <w:r w:rsidR="0037124D">
        <w:rPr>
          <w:rFonts w:ascii="Arial" w:hAnsi="Arial" w:cs="Arial"/>
          <w:b w:val="0"/>
          <w:sz w:val="22"/>
          <w:szCs w:val="22"/>
        </w:rPr>
        <w:t xml:space="preserve"> </w:t>
      </w:r>
      <w:r w:rsidR="00355033">
        <w:rPr>
          <w:rFonts w:ascii="Arial" w:hAnsi="Arial" w:cs="Arial"/>
          <w:b w:val="0"/>
          <w:sz w:val="22"/>
          <w:szCs w:val="22"/>
        </w:rPr>
        <w:t>doplněn</w:t>
      </w:r>
      <w:r w:rsidR="0037124D">
        <w:rPr>
          <w:rFonts w:ascii="Arial" w:hAnsi="Arial" w:cs="Arial"/>
          <w:b w:val="0"/>
          <w:sz w:val="22"/>
          <w:szCs w:val="22"/>
        </w:rPr>
        <w:t xml:space="preserve"> </w:t>
      </w:r>
      <w:r w:rsidR="00B32E07">
        <w:rPr>
          <w:rFonts w:ascii="Arial" w:hAnsi="Arial" w:cs="Arial"/>
          <w:b w:val="0"/>
          <w:sz w:val="22"/>
          <w:szCs w:val="22"/>
        </w:rPr>
        <w:br/>
      </w:r>
      <w:r w:rsidR="0037124D">
        <w:rPr>
          <w:rFonts w:ascii="Arial" w:hAnsi="Arial" w:cs="Arial"/>
          <w:b w:val="0"/>
          <w:sz w:val="22"/>
          <w:szCs w:val="22"/>
        </w:rPr>
        <w:t xml:space="preserve">o </w:t>
      </w:r>
      <w:r w:rsidR="00BF2940">
        <w:rPr>
          <w:rFonts w:ascii="Arial" w:hAnsi="Arial" w:cs="Arial"/>
          <w:b w:val="0"/>
          <w:sz w:val="22"/>
          <w:szCs w:val="22"/>
        </w:rPr>
        <w:t>základní informace o projekt</w:t>
      </w:r>
      <w:r w:rsidR="00395B21">
        <w:rPr>
          <w:rFonts w:ascii="Arial" w:hAnsi="Arial" w:cs="Arial"/>
          <w:b w:val="0"/>
          <w:sz w:val="22"/>
          <w:szCs w:val="22"/>
        </w:rPr>
        <w:t>u</w:t>
      </w:r>
      <w:r w:rsidR="00BF2940">
        <w:rPr>
          <w:rFonts w:ascii="Arial" w:hAnsi="Arial" w:cs="Arial"/>
          <w:b w:val="0"/>
          <w:sz w:val="22"/>
          <w:szCs w:val="22"/>
        </w:rPr>
        <w:t xml:space="preserve"> (</w:t>
      </w:r>
      <w:r w:rsidR="0037124D">
        <w:rPr>
          <w:rFonts w:ascii="Arial" w:hAnsi="Arial" w:cs="Arial"/>
          <w:b w:val="0"/>
          <w:sz w:val="22"/>
          <w:szCs w:val="22"/>
        </w:rPr>
        <w:t>náz</w:t>
      </w:r>
      <w:r w:rsidR="00355033">
        <w:rPr>
          <w:rFonts w:ascii="Arial" w:hAnsi="Arial" w:cs="Arial"/>
          <w:b w:val="0"/>
          <w:sz w:val="22"/>
          <w:szCs w:val="22"/>
        </w:rPr>
        <w:t>ev</w:t>
      </w:r>
      <w:r w:rsidR="0037124D">
        <w:rPr>
          <w:rFonts w:ascii="Arial" w:hAnsi="Arial" w:cs="Arial"/>
          <w:b w:val="0"/>
          <w:sz w:val="22"/>
          <w:szCs w:val="22"/>
        </w:rPr>
        <w:t xml:space="preserve"> projektu</w:t>
      </w:r>
      <w:r w:rsidR="00DE1EC4">
        <w:rPr>
          <w:rFonts w:ascii="Arial" w:hAnsi="Arial" w:cs="Arial"/>
          <w:b w:val="0"/>
          <w:sz w:val="22"/>
          <w:szCs w:val="22"/>
        </w:rPr>
        <w:t>,</w:t>
      </w:r>
      <w:r w:rsidR="0037124D">
        <w:rPr>
          <w:rFonts w:ascii="Arial" w:hAnsi="Arial" w:cs="Arial"/>
          <w:b w:val="0"/>
          <w:sz w:val="22"/>
          <w:szCs w:val="22"/>
        </w:rPr>
        <w:t xml:space="preserve"> v</w:t>
      </w:r>
      <w:r w:rsidR="00DE1EC4">
        <w:rPr>
          <w:rFonts w:ascii="Arial" w:hAnsi="Arial" w:cs="Arial"/>
          <w:b w:val="0"/>
          <w:sz w:val="22"/>
          <w:szCs w:val="22"/>
        </w:rPr>
        <w:t>ýše a rok</w:t>
      </w:r>
      <w:r w:rsidR="009D3D88">
        <w:rPr>
          <w:rFonts w:ascii="Arial" w:hAnsi="Arial" w:cs="Arial"/>
          <w:b w:val="0"/>
          <w:sz w:val="22"/>
          <w:szCs w:val="22"/>
        </w:rPr>
        <w:t xml:space="preserve"> poskytnuté</w:t>
      </w:r>
      <w:r w:rsidR="0037124D">
        <w:rPr>
          <w:rFonts w:ascii="Arial" w:hAnsi="Arial" w:cs="Arial"/>
          <w:b w:val="0"/>
          <w:sz w:val="22"/>
          <w:szCs w:val="22"/>
        </w:rPr>
        <w:t xml:space="preserve"> dotace</w:t>
      </w:r>
      <w:r w:rsidR="00BF2940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,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745DF89E" w14:textId="4502B3D7" w:rsidR="00CA7278" w:rsidRDefault="009A1E30" w:rsidP="00155C5C">
      <w:pPr>
        <w:pStyle w:val="odrzka"/>
        <w:numPr>
          <w:ilvl w:val="0"/>
          <w:numId w:val="0"/>
        </w:numPr>
        <w:ind w:left="14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 případě, že příjemce nemá veřejné informační místo nebo je dotovaný majetek přístupný veřejnosti</w:t>
      </w:r>
      <w:r w:rsidR="00C41F73">
        <w:rPr>
          <w:rFonts w:ascii="Arial" w:hAnsi="Arial" w:cs="Arial"/>
          <w:b w:val="0"/>
          <w:sz w:val="22"/>
          <w:szCs w:val="22"/>
        </w:rPr>
        <w:t xml:space="preserve"> (pouze u podprogramu A)</w:t>
      </w:r>
      <w:r>
        <w:rPr>
          <w:rFonts w:ascii="Arial" w:hAnsi="Arial" w:cs="Arial"/>
          <w:b w:val="0"/>
          <w:sz w:val="22"/>
          <w:szCs w:val="22"/>
        </w:rPr>
        <w:t xml:space="preserve">, lze </w:t>
      </w:r>
      <w:r w:rsidR="005128A6">
        <w:rPr>
          <w:rFonts w:ascii="Arial" w:hAnsi="Arial" w:cs="Arial"/>
          <w:b w:val="0"/>
          <w:sz w:val="22"/>
          <w:szCs w:val="22"/>
        </w:rPr>
        <w:t xml:space="preserve">na dotovaný majetek </w:t>
      </w:r>
      <w:r>
        <w:rPr>
          <w:rFonts w:ascii="Arial" w:hAnsi="Arial" w:cs="Arial"/>
          <w:b w:val="0"/>
          <w:sz w:val="22"/>
          <w:szCs w:val="22"/>
        </w:rPr>
        <w:t>vylepit</w:t>
      </w:r>
      <w:r w:rsidR="009643A8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>samolepk</w:t>
      </w:r>
      <w:r>
        <w:rPr>
          <w:rFonts w:ascii="Arial" w:hAnsi="Arial" w:cs="Arial"/>
          <w:b w:val="0"/>
          <w:sz w:val="22"/>
          <w:szCs w:val="22"/>
        </w:rPr>
        <w:t>u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4751B0">
        <w:rPr>
          <w:rFonts w:ascii="Arial" w:hAnsi="Arial" w:cs="Arial"/>
          <w:b w:val="0"/>
          <w:sz w:val="22"/>
          <w:szCs w:val="22"/>
        </w:rPr>
        <w:t xml:space="preserve">se </w:t>
      </w:r>
      <w:r w:rsidR="00DC298C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>Sponzorským vzkaz</w:t>
      </w:r>
      <w:r w:rsidR="00DC298C">
        <w:rPr>
          <w:rFonts w:ascii="Arial" w:hAnsi="Arial" w:cs="Arial"/>
          <w:b w:val="0"/>
          <w:sz w:val="22"/>
          <w:szCs w:val="22"/>
        </w:rPr>
        <w:t>em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</w:t>
      </w:r>
      <w:r w:rsidR="009713DC">
        <w:rPr>
          <w:rFonts w:ascii="Arial" w:hAnsi="Arial" w:cs="Arial"/>
          <w:b w:val="0"/>
          <w:sz w:val="22"/>
          <w:szCs w:val="22"/>
        </w:rPr>
        <w:t> Čl.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1</w:t>
      </w:r>
      <w:r w:rsidR="008C7F3C">
        <w:rPr>
          <w:rFonts w:ascii="Arial" w:hAnsi="Arial" w:cs="Arial"/>
          <w:b w:val="0"/>
          <w:sz w:val="22"/>
          <w:szCs w:val="22"/>
        </w:rPr>
        <w:t>2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odst</w:t>
      </w:r>
      <w:r w:rsidR="00DC298C">
        <w:rPr>
          <w:rFonts w:ascii="Arial" w:hAnsi="Arial" w:cs="Arial"/>
          <w:b w:val="0"/>
          <w:sz w:val="22"/>
          <w:szCs w:val="22"/>
        </w:rPr>
        <w:t>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3</w:t>
      </w:r>
      <w:r w:rsidR="00DC298C">
        <w:rPr>
          <w:rFonts w:ascii="Arial" w:hAnsi="Arial" w:cs="Arial"/>
          <w:b w:val="0"/>
          <w:sz w:val="22"/>
          <w:szCs w:val="22"/>
        </w:rPr>
        <w:t>) této smlouvy</w:t>
      </w:r>
      <w:r>
        <w:rPr>
          <w:rFonts w:ascii="Arial" w:hAnsi="Arial" w:cs="Arial"/>
          <w:b w:val="0"/>
          <w:sz w:val="22"/>
          <w:szCs w:val="22"/>
        </w:rPr>
        <w:t>;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9643A8">
        <w:rPr>
          <w:rFonts w:ascii="Arial" w:hAnsi="Arial" w:cs="Arial"/>
          <w:b w:val="0"/>
          <w:sz w:val="22"/>
          <w:szCs w:val="22"/>
        </w:rPr>
        <w:t>vylepená samolepka</w:t>
      </w:r>
      <w:r>
        <w:rPr>
          <w:rFonts w:ascii="Arial" w:hAnsi="Arial" w:cs="Arial"/>
          <w:b w:val="0"/>
          <w:sz w:val="22"/>
          <w:szCs w:val="22"/>
        </w:rPr>
        <w:t xml:space="preserve"> musí být vylepena pouze na předmětu</w:t>
      </w:r>
      <w:r w:rsidR="00A14B28">
        <w:rPr>
          <w:rFonts w:ascii="Arial" w:hAnsi="Arial" w:cs="Arial"/>
          <w:b w:val="0"/>
          <w:sz w:val="22"/>
          <w:szCs w:val="22"/>
        </w:rPr>
        <w:t xml:space="preserve"> projektu</w:t>
      </w:r>
      <w:r w:rsidR="00A52722">
        <w:rPr>
          <w:rFonts w:ascii="Arial" w:hAnsi="Arial" w:cs="Arial"/>
          <w:b w:val="0"/>
          <w:sz w:val="22"/>
          <w:szCs w:val="22"/>
        </w:rPr>
        <w:t xml:space="preserve"> (nelze např. vylepit</w:t>
      </w:r>
      <w:r w:rsidR="00392215">
        <w:rPr>
          <w:rFonts w:ascii="Arial" w:hAnsi="Arial" w:cs="Arial"/>
          <w:b w:val="0"/>
          <w:sz w:val="22"/>
          <w:szCs w:val="22"/>
        </w:rPr>
        <w:t xml:space="preserve"> samostatnou samolepku</w:t>
      </w:r>
      <w:r w:rsidR="00A52722">
        <w:rPr>
          <w:rFonts w:ascii="Arial" w:hAnsi="Arial" w:cs="Arial"/>
          <w:b w:val="0"/>
          <w:sz w:val="22"/>
          <w:szCs w:val="22"/>
        </w:rPr>
        <w:t xml:space="preserve"> na dveře budovy, pokud dveře nebyly předmětem projektu)</w:t>
      </w:r>
      <w:r w:rsidR="00C41F73">
        <w:rPr>
          <w:rFonts w:ascii="Arial" w:hAnsi="Arial" w:cs="Arial"/>
          <w:b w:val="0"/>
          <w:sz w:val="22"/>
          <w:szCs w:val="22"/>
        </w:rPr>
        <w:t>,</w:t>
      </w:r>
      <w:r w:rsidR="00CA7278">
        <w:rPr>
          <w:rFonts w:ascii="Arial" w:hAnsi="Arial" w:cs="Arial"/>
          <w:b w:val="0"/>
          <w:sz w:val="22"/>
          <w:szCs w:val="22"/>
        </w:rPr>
        <w:t xml:space="preserve"> </w:t>
      </w:r>
    </w:p>
    <w:p w14:paraId="019BF62E" w14:textId="77777777" w:rsidR="00DC298C" w:rsidRPr="00F55B7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573FF549" w14:textId="77777777" w:rsidR="00DC298C" w:rsidRPr="00C2581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2515D57" w14:textId="1234AE9E" w:rsidR="00DC298C" w:rsidRPr="00F639CB" w:rsidRDefault="00DC298C" w:rsidP="00F639CB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BF2940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257BB1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14:paraId="0E24CCBC" w14:textId="77777777" w:rsidR="00DC298C" w:rsidRPr="00FB61A5" w:rsidRDefault="00DC298C" w:rsidP="00DC298C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34CF0295" w14:textId="1CFCF43A" w:rsidR="00DC298C" w:rsidRPr="000F2375" w:rsidRDefault="00DC298C" w:rsidP="00DC298C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0F2375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8C7F3C" w:rsidRPr="000F2375">
        <w:rPr>
          <w:rFonts w:ascii="Arial" w:hAnsi="Arial" w:cs="Arial"/>
          <w:b w:val="0"/>
          <w:sz w:val="22"/>
          <w:szCs w:val="22"/>
        </w:rPr>
        <w:t>9</w:t>
      </w:r>
      <w:r w:rsidRPr="000F2375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8C7F3C" w:rsidRPr="000F2375">
        <w:rPr>
          <w:rFonts w:ascii="Arial" w:hAnsi="Arial" w:cs="Arial"/>
          <w:b w:val="0"/>
          <w:sz w:val="22"/>
          <w:szCs w:val="22"/>
        </w:rPr>
        <w:t>0</w:t>
      </w:r>
      <w:r w:rsidRPr="000F2375">
        <w:rPr>
          <w:rFonts w:ascii="Arial" w:hAnsi="Arial" w:cs="Arial"/>
          <w:b w:val="0"/>
          <w:sz w:val="22"/>
          <w:szCs w:val="22"/>
        </w:rPr>
        <w:t xml:space="preserve">.  </w:t>
      </w:r>
    </w:p>
    <w:p w14:paraId="04A2E4DD" w14:textId="77777777" w:rsidR="00DC298C" w:rsidRDefault="00DC298C" w:rsidP="00DC298C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78329C21" w14:textId="77777777" w:rsidR="00DC298C" w:rsidRPr="001E639C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</w:t>
      </w:r>
      <w:r w:rsidRPr="00E67318">
        <w:rPr>
          <w:b w:val="0"/>
          <w:szCs w:val="24"/>
        </w:rPr>
        <w:lastRenderedPageBreak/>
        <w:t xml:space="preserve">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3FE8A93E" w14:textId="77777777" w:rsidR="00342451" w:rsidRDefault="00342451" w:rsidP="00E67318">
      <w:pPr>
        <w:pStyle w:val="Zkladntext"/>
        <w:autoSpaceDE/>
        <w:autoSpaceDN/>
        <w:adjustRightInd/>
      </w:pPr>
    </w:p>
    <w:p w14:paraId="7BDEAEC7" w14:textId="5F8657F1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51ACCCA8" w:rsidR="00E67318" w:rsidRDefault="00E67318" w:rsidP="00E67318">
      <w:pPr>
        <w:pStyle w:val="Zkladntext"/>
        <w:autoSpaceDE/>
        <w:autoSpaceDN/>
        <w:adjustRightInd/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6D34336D" w14:textId="77777777" w:rsidR="00342451" w:rsidRDefault="00342451" w:rsidP="00E67318">
      <w:pPr>
        <w:pStyle w:val="Zkladntext"/>
        <w:autoSpaceDE/>
        <w:autoSpaceDN/>
        <w:adjustRightInd/>
        <w:rPr>
          <w:b w:val="0"/>
        </w:rPr>
      </w:pPr>
    </w:p>
    <w:p w14:paraId="5DA57503" w14:textId="79F8B34C" w:rsidR="00E67318" w:rsidRDefault="003A11D2" w:rsidP="003A11D2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</w:t>
      </w:r>
      <w:r>
        <w:rPr>
          <w:b w:val="0"/>
        </w:rPr>
        <w:t>pěti</w:t>
      </w:r>
      <w:r w:rsidRPr="00E67318">
        <w:rPr>
          <w:b w:val="0"/>
        </w:rPr>
        <w:t xml:space="preserve">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</w:t>
      </w:r>
      <w:r>
        <w:rPr>
          <w:b w:val="0"/>
        </w:rPr>
        <w:br/>
        <w:t>a</w:t>
      </w:r>
      <w:r w:rsidRPr="00E67318">
        <w:rPr>
          <w:b w:val="0"/>
        </w:rPr>
        <w:t xml:space="preserve"> s péčí řádného hospodáře. Příjemce nesmí majetek podpořený z poskytnuté dotace či jeho část podpořenou z dotace po dobu </w:t>
      </w:r>
      <w:r>
        <w:rPr>
          <w:b w:val="0"/>
        </w:rPr>
        <w:t>pěti</w:t>
      </w:r>
      <w:r w:rsidRPr="00E67318">
        <w:rPr>
          <w:b w:val="0"/>
        </w:rPr>
        <w:t xml:space="preserve"> let od nabytí platnosti této smlouvy prodat, pronajmout</w:t>
      </w:r>
      <w:r>
        <w:rPr>
          <w:b w:val="0"/>
        </w:rPr>
        <w:t>, zastavit či</w:t>
      </w:r>
      <w:r w:rsidRPr="00E67318">
        <w:rPr>
          <w:b w:val="0"/>
        </w:rPr>
        <w:t xml:space="preserve"> darovat </w:t>
      </w:r>
      <w:r>
        <w:rPr>
          <w:b w:val="0"/>
        </w:rPr>
        <w:t xml:space="preserve">(vyjma bezúplatného převodu tašek na tříděný odpad a kompostérů občanům) </w:t>
      </w:r>
      <w:r w:rsidRPr="00E67318">
        <w:rPr>
          <w:b w:val="0"/>
        </w:rPr>
        <w:t>bez vědomí a předchozího písemného souhlasu Kraje</w:t>
      </w:r>
      <w:r>
        <w:rPr>
          <w:b w:val="0"/>
        </w:rPr>
        <w:t>.</w:t>
      </w:r>
    </w:p>
    <w:p w14:paraId="55035CE0" w14:textId="77777777" w:rsidR="003A11D2" w:rsidRDefault="003A11D2" w:rsidP="003A11D2">
      <w:pPr>
        <w:pStyle w:val="Zkladntext"/>
        <w:autoSpaceDE/>
        <w:autoSpaceDN/>
        <w:adjustRightInd/>
        <w:jc w:val="both"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0BD5F03A" w14:textId="77777777" w:rsidR="00B70D99" w:rsidRDefault="00B70D99" w:rsidP="00E67318">
      <w:pPr>
        <w:jc w:val="center"/>
        <w:rPr>
          <w:rFonts w:ascii="Arial" w:hAnsi="Arial" w:cs="Arial"/>
          <w:b/>
          <w:sz w:val="22"/>
        </w:rPr>
      </w:pPr>
    </w:p>
    <w:p w14:paraId="4CE3EF29" w14:textId="537D5FED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73A6DD2E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</w:t>
      </w:r>
      <w:r w:rsidR="003A11D2">
        <w:rPr>
          <w:rFonts w:ascii="Arial" w:hAnsi="Arial" w:cs="Arial"/>
          <w:sz w:val="22"/>
        </w:rPr>
        <w:t xml:space="preserve">je </w:t>
      </w:r>
      <w:r w:rsidR="003A11D2" w:rsidRPr="00393364">
        <w:rPr>
          <w:rFonts w:ascii="Arial" w:hAnsi="Arial" w:cs="Arial"/>
          <w:sz w:val="22"/>
        </w:rPr>
        <w:t xml:space="preserve">Ing. Eva Navrátilová, tel. 564 602 522, e-mail: </w:t>
      </w:r>
      <w:hyperlink r:id="rId12" w:history="1">
        <w:r w:rsidR="003A11D2" w:rsidRPr="00393364">
          <w:rPr>
            <w:rStyle w:val="Hypertextovodkaz"/>
            <w:rFonts w:ascii="Arial" w:hAnsi="Arial" w:cs="Arial"/>
            <w:sz w:val="22"/>
          </w:rPr>
          <w:t>navratilova.e@kr-vysocina.cz</w:t>
        </w:r>
      </w:hyperlink>
      <w:r w:rsidR="003A11D2" w:rsidRPr="00393364">
        <w:rPr>
          <w:rFonts w:ascii="Arial" w:hAnsi="Arial" w:cs="Arial"/>
          <w:sz w:val="22"/>
        </w:rPr>
        <w:t xml:space="preserve"> a Ing. Milan Křížek, tel. 564 602 527, e-mail: </w:t>
      </w:r>
      <w:hyperlink r:id="rId13" w:history="1">
        <w:r w:rsidR="003A11D2" w:rsidRPr="00393364">
          <w:rPr>
            <w:rStyle w:val="Hypertextovodkaz"/>
            <w:rFonts w:ascii="Arial" w:hAnsi="Arial" w:cs="Arial"/>
            <w:sz w:val="22"/>
          </w:rPr>
          <w:t>krizek.m@kr-vysocina.cz</w:t>
        </w:r>
      </w:hyperlink>
      <w:r w:rsidR="003A11D2" w:rsidRPr="00393364">
        <w:rPr>
          <w:rFonts w:ascii="Arial" w:hAnsi="Arial" w:cs="Arial"/>
          <w:sz w:val="22"/>
        </w:rPr>
        <w:t>.</w:t>
      </w:r>
      <w:r w:rsidR="003A11D2" w:rsidRPr="00811D37">
        <w:rPr>
          <w:rFonts w:ascii="Arial" w:hAnsi="Arial" w:cs="Arial"/>
          <w:color w:val="00B0F0"/>
          <w:sz w:val="22"/>
        </w:rPr>
        <w:t>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lastRenderedPageBreak/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1C64033C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976F14">
        <w:rPr>
          <w:rFonts w:ascii="Arial" w:hAnsi="Arial" w:cs="Arial"/>
          <w:sz w:val="22"/>
        </w:rPr>
        <w:t>rozhodla Rada Kraje Vysočina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9CC1AA6" w14:textId="77777777" w:rsidR="00B70D99" w:rsidRDefault="00B70D99" w:rsidP="00E67318">
      <w:pPr>
        <w:jc w:val="both"/>
        <w:rPr>
          <w:rFonts w:ascii="Arial" w:hAnsi="Arial" w:cs="Arial"/>
          <w:sz w:val="22"/>
        </w:rPr>
      </w:pPr>
    </w:p>
    <w:p w14:paraId="3BFCF206" w14:textId="6522F98A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42D590DF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162393A8" w14:textId="58E09238" w:rsidR="00B70D99" w:rsidRDefault="00B70D99" w:rsidP="00E67318">
      <w:pPr>
        <w:jc w:val="both"/>
        <w:rPr>
          <w:rFonts w:ascii="Arial" w:hAnsi="Arial" w:cs="Arial"/>
          <w:sz w:val="22"/>
        </w:rPr>
      </w:pPr>
    </w:p>
    <w:p w14:paraId="3A56634F" w14:textId="4DEC8781" w:rsidR="00B70D99" w:rsidRDefault="00B70D99" w:rsidP="00E67318">
      <w:pPr>
        <w:jc w:val="both"/>
        <w:rPr>
          <w:rFonts w:ascii="Arial" w:hAnsi="Arial" w:cs="Arial"/>
          <w:sz w:val="22"/>
        </w:rPr>
      </w:pPr>
    </w:p>
    <w:p w14:paraId="061741A6" w14:textId="77777777" w:rsidR="00B70D99" w:rsidRDefault="00B70D99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24B7E64A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3A11D2" w:rsidRPr="007F5C63">
        <w:rPr>
          <w:rFonts w:ascii="Arial" w:hAnsi="Arial" w:cs="Arial"/>
          <w:sz w:val="22"/>
        </w:rPr>
        <w:t>Ing. Pavel Řehoř</w:t>
      </w:r>
    </w:p>
    <w:p w14:paraId="4A2A3993" w14:textId="5725B94A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FA6254">
        <w:rPr>
          <w:rFonts w:ascii="Arial" w:hAnsi="Arial" w:cs="Arial"/>
          <w:bCs/>
          <w:sz w:val="22"/>
        </w:rPr>
        <w:t>člen rady kraje</w:t>
      </w:r>
    </w:p>
    <w:sectPr w:rsidR="00E67318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76EA" w14:textId="77777777" w:rsidR="003121A6" w:rsidRDefault="003121A6">
      <w:r>
        <w:separator/>
      </w:r>
    </w:p>
  </w:endnote>
  <w:endnote w:type="continuationSeparator" w:id="0">
    <w:p w14:paraId="062374BC" w14:textId="77777777" w:rsidR="003121A6" w:rsidRDefault="0031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51C49D71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7068F9">
      <w:rPr>
        <w:rFonts w:ascii="Arial" w:hAnsi="Arial" w:cs="Arial"/>
        <w:bCs/>
        <w:noProof/>
        <w:sz w:val="22"/>
        <w:szCs w:val="22"/>
      </w:rPr>
      <w:t>7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7068F9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19E69" w14:textId="77777777" w:rsidR="003121A6" w:rsidRDefault="003121A6">
      <w:r>
        <w:separator/>
      </w:r>
    </w:p>
  </w:footnote>
  <w:footnote w:type="continuationSeparator" w:id="0">
    <w:p w14:paraId="6E46088F" w14:textId="77777777" w:rsidR="003121A6" w:rsidRDefault="0031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42DCA"/>
    <w:multiLevelType w:val="hybridMultilevel"/>
    <w:tmpl w:val="BCB85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8DDDA">
      <w:start w:val="1"/>
      <w:numFmt w:val="lowerLetter"/>
      <w:lvlText w:val="%3)"/>
      <w:lvlJc w:val="left"/>
      <w:pPr>
        <w:ind w:left="1494" w:hanging="360"/>
      </w:pPr>
      <w:rPr>
        <w:rFonts w:ascii="Arial" w:hAnsi="Arial" w:hint="default"/>
        <w:b w:val="0"/>
        <w:i w:val="0"/>
        <w:sz w:val="22"/>
      </w:rPr>
    </w:lvl>
    <w:lvl w:ilvl="3" w:tplc="040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43"/>
  </w:num>
  <w:num w:numId="5">
    <w:abstractNumId w:val="44"/>
  </w:num>
  <w:num w:numId="6">
    <w:abstractNumId w:val="2"/>
  </w:num>
  <w:num w:numId="7">
    <w:abstractNumId w:val="28"/>
  </w:num>
  <w:num w:numId="8">
    <w:abstractNumId w:val="33"/>
  </w:num>
  <w:num w:numId="9">
    <w:abstractNumId w:val="31"/>
  </w:num>
  <w:num w:numId="10">
    <w:abstractNumId w:val="13"/>
  </w:num>
  <w:num w:numId="11">
    <w:abstractNumId w:val="12"/>
  </w:num>
  <w:num w:numId="12">
    <w:abstractNumId w:val="46"/>
  </w:num>
  <w:num w:numId="13">
    <w:abstractNumId w:val="29"/>
  </w:num>
  <w:num w:numId="14">
    <w:abstractNumId w:val="49"/>
  </w:num>
  <w:num w:numId="15">
    <w:abstractNumId w:val="17"/>
  </w:num>
  <w:num w:numId="16">
    <w:abstractNumId w:val="19"/>
  </w:num>
  <w:num w:numId="17">
    <w:abstractNumId w:val="45"/>
  </w:num>
  <w:num w:numId="18">
    <w:abstractNumId w:val="42"/>
  </w:num>
  <w:num w:numId="19">
    <w:abstractNumId w:val="0"/>
  </w:num>
  <w:num w:numId="20">
    <w:abstractNumId w:val="23"/>
  </w:num>
  <w:num w:numId="21">
    <w:abstractNumId w:val="5"/>
  </w:num>
  <w:num w:numId="22">
    <w:abstractNumId w:val="32"/>
  </w:num>
  <w:num w:numId="23">
    <w:abstractNumId w:val="34"/>
  </w:num>
  <w:num w:numId="24">
    <w:abstractNumId w:val="50"/>
  </w:num>
  <w:num w:numId="25">
    <w:abstractNumId w:val="22"/>
  </w:num>
  <w:num w:numId="26">
    <w:abstractNumId w:val="14"/>
  </w:num>
  <w:num w:numId="27">
    <w:abstractNumId w:val="10"/>
  </w:num>
  <w:num w:numId="28">
    <w:abstractNumId w:val="48"/>
  </w:num>
  <w:num w:numId="29">
    <w:abstractNumId w:val="40"/>
  </w:num>
  <w:num w:numId="30">
    <w:abstractNumId w:val="4"/>
  </w:num>
  <w:num w:numId="31">
    <w:abstractNumId w:val="6"/>
  </w:num>
  <w:num w:numId="32">
    <w:abstractNumId w:val="54"/>
  </w:num>
  <w:num w:numId="33">
    <w:abstractNumId w:val="53"/>
  </w:num>
  <w:num w:numId="34">
    <w:abstractNumId w:val="52"/>
  </w:num>
  <w:num w:numId="35">
    <w:abstractNumId w:val="37"/>
  </w:num>
  <w:num w:numId="36">
    <w:abstractNumId w:val="1"/>
  </w:num>
  <w:num w:numId="37">
    <w:abstractNumId w:val="47"/>
  </w:num>
  <w:num w:numId="38">
    <w:abstractNumId w:val="51"/>
  </w:num>
  <w:num w:numId="39">
    <w:abstractNumId w:val="39"/>
  </w:num>
  <w:num w:numId="40">
    <w:abstractNumId w:val="35"/>
  </w:num>
  <w:num w:numId="41">
    <w:abstractNumId w:val="9"/>
  </w:num>
  <w:num w:numId="42">
    <w:abstractNumId w:val="8"/>
  </w:num>
  <w:num w:numId="43">
    <w:abstractNumId w:val="36"/>
  </w:num>
  <w:num w:numId="44">
    <w:abstractNumId w:val="7"/>
  </w:num>
  <w:num w:numId="45">
    <w:abstractNumId w:val="55"/>
  </w:num>
  <w:num w:numId="46">
    <w:abstractNumId w:val="24"/>
  </w:num>
  <w:num w:numId="47">
    <w:abstractNumId w:val="21"/>
  </w:num>
  <w:num w:numId="48">
    <w:abstractNumId w:val="25"/>
  </w:num>
  <w:num w:numId="49">
    <w:abstractNumId w:val="11"/>
  </w:num>
  <w:num w:numId="50">
    <w:abstractNumId w:val="30"/>
  </w:num>
  <w:num w:numId="51">
    <w:abstractNumId w:val="3"/>
  </w:num>
  <w:num w:numId="52">
    <w:abstractNumId w:val="38"/>
  </w:num>
  <w:num w:numId="53">
    <w:abstractNumId w:val="16"/>
  </w:num>
  <w:num w:numId="54">
    <w:abstractNumId w:val="27"/>
  </w:num>
  <w:num w:numId="55">
    <w:abstractNumId w:val="41"/>
  </w:num>
  <w:num w:numId="56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79FD"/>
    <w:rsid w:val="00071F57"/>
    <w:rsid w:val="000732AA"/>
    <w:rsid w:val="000848D3"/>
    <w:rsid w:val="00086D9A"/>
    <w:rsid w:val="00094E25"/>
    <w:rsid w:val="000951D1"/>
    <w:rsid w:val="00095677"/>
    <w:rsid w:val="0009639C"/>
    <w:rsid w:val="000A3B6F"/>
    <w:rsid w:val="000A4694"/>
    <w:rsid w:val="000B1949"/>
    <w:rsid w:val="000B488E"/>
    <w:rsid w:val="000B4FFB"/>
    <w:rsid w:val="000C322B"/>
    <w:rsid w:val="000C346E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440B9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212348"/>
    <w:rsid w:val="00222D84"/>
    <w:rsid w:val="002314F2"/>
    <w:rsid w:val="00233D5C"/>
    <w:rsid w:val="00253684"/>
    <w:rsid w:val="002579D8"/>
    <w:rsid w:val="00257BB1"/>
    <w:rsid w:val="002610E8"/>
    <w:rsid w:val="00270FC8"/>
    <w:rsid w:val="002716C9"/>
    <w:rsid w:val="0028466C"/>
    <w:rsid w:val="00286429"/>
    <w:rsid w:val="002864CC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2DF0"/>
    <w:rsid w:val="002C3BD8"/>
    <w:rsid w:val="002D1468"/>
    <w:rsid w:val="002D41BF"/>
    <w:rsid w:val="002D4C13"/>
    <w:rsid w:val="002D59F4"/>
    <w:rsid w:val="002E7CDE"/>
    <w:rsid w:val="002F30F6"/>
    <w:rsid w:val="0030176D"/>
    <w:rsid w:val="0030672E"/>
    <w:rsid w:val="00311D1A"/>
    <w:rsid w:val="003121A6"/>
    <w:rsid w:val="003175AB"/>
    <w:rsid w:val="00317B4D"/>
    <w:rsid w:val="00323866"/>
    <w:rsid w:val="003246E0"/>
    <w:rsid w:val="0032614A"/>
    <w:rsid w:val="00334276"/>
    <w:rsid w:val="00342451"/>
    <w:rsid w:val="003440AE"/>
    <w:rsid w:val="003478F7"/>
    <w:rsid w:val="003534DF"/>
    <w:rsid w:val="00355033"/>
    <w:rsid w:val="0035790F"/>
    <w:rsid w:val="0036026C"/>
    <w:rsid w:val="003609F8"/>
    <w:rsid w:val="003650E3"/>
    <w:rsid w:val="003710F4"/>
    <w:rsid w:val="0037124D"/>
    <w:rsid w:val="00373553"/>
    <w:rsid w:val="00380387"/>
    <w:rsid w:val="00384CEF"/>
    <w:rsid w:val="003877B8"/>
    <w:rsid w:val="00392215"/>
    <w:rsid w:val="00395B21"/>
    <w:rsid w:val="003A11D2"/>
    <w:rsid w:val="003B44B1"/>
    <w:rsid w:val="003B5B7D"/>
    <w:rsid w:val="003C2B9D"/>
    <w:rsid w:val="003D14EE"/>
    <w:rsid w:val="003D581B"/>
    <w:rsid w:val="003E44F8"/>
    <w:rsid w:val="003F089B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60EB0"/>
    <w:rsid w:val="004618C1"/>
    <w:rsid w:val="004667CA"/>
    <w:rsid w:val="00470CDE"/>
    <w:rsid w:val="00473282"/>
    <w:rsid w:val="00477F25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1FF"/>
    <w:rsid w:val="00673A47"/>
    <w:rsid w:val="00676267"/>
    <w:rsid w:val="00676CC9"/>
    <w:rsid w:val="00677C51"/>
    <w:rsid w:val="00684834"/>
    <w:rsid w:val="00685F95"/>
    <w:rsid w:val="00687854"/>
    <w:rsid w:val="00691EEE"/>
    <w:rsid w:val="006C6B04"/>
    <w:rsid w:val="006D440A"/>
    <w:rsid w:val="006D6CC2"/>
    <w:rsid w:val="006E2DCA"/>
    <w:rsid w:val="006F4136"/>
    <w:rsid w:val="006F6129"/>
    <w:rsid w:val="007033DD"/>
    <w:rsid w:val="007068F9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542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7F5C6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97B3E"/>
    <w:rsid w:val="008A0350"/>
    <w:rsid w:val="008A1F4E"/>
    <w:rsid w:val="008B1FBB"/>
    <w:rsid w:val="008B43B5"/>
    <w:rsid w:val="008B558E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76F14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339A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2722"/>
    <w:rsid w:val="00A57030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32E07"/>
    <w:rsid w:val="00B33813"/>
    <w:rsid w:val="00B41DE0"/>
    <w:rsid w:val="00B42CE0"/>
    <w:rsid w:val="00B42D7C"/>
    <w:rsid w:val="00B453D3"/>
    <w:rsid w:val="00B45A68"/>
    <w:rsid w:val="00B45F60"/>
    <w:rsid w:val="00B661E9"/>
    <w:rsid w:val="00B67C5D"/>
    <w:rsid w:val="00B70D99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5FD6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21B5B"/>
    <w:rsid w:val="00C27960"/>
    <w:rsid w:val="00C34BC5"/>
    <w:rsid w:val="00C34ED7"/>
    <w:rsid w:val="00C3736A"/>
    <w:rsid w:val="00C41634"/>
    <w:rsid w:val="00C41F73"/>
    <w:rsid w:val="00C4374A"/>
    <w:rsid w:val="00C56891"/>
    <w:rsid w:val="00C57F2E"/>
    <w:rsid w:val="00C609F7"/>
    <w:rsid w:val="00C632BE"/>
    <w:rsid w:val="00C63721"/>
    <w:rsid w:val="00C64DDE"/>
    <w:rsid w:val="00C6511F"/>
    <w:rsid w:val="00C67AE2"/>
    <w:rsid w:val="00C70CB9"/>
    <w:rsid w:val="00C7158C"/>
    <w:rsid w:val="00C72918"/>
    <w:rsid w:val="00C807ED"/>
    <w:rsid w:val="00C92E09"/>
    <w:rsid w:val="00C9345B"/>
    <w:rsid w:val="00C95E8D"/>
    <w:rsid w:val="00CA7278"/>
    <w:rsid w:val="00CB3E57"/>
    <w:rsid w:val="00CB4C05"/>
    <w:rsid w:val="00CB510F"/>
    <w:rsid w:val="00CC0A3F"/>
    <w:rsid w:val="00CD5876"/>
    <w:rsid w:val="00CD5BBA"/>
    <w:rsid w:val="00CE31A6"/>
    <w:rsid w:val="00CE3563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237D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6A3"/>
    <w:rsid w:val="00ED1A5A"/>
    <w:rsid w:val="00ED5345"/>
    <w:rsid w:val="00ED599D"/>
    <w:rsid w:val="00ED6F89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47D55"/>
    <w:rsid w:val="00F5465C"/>
    <w:rsid w:val="00F60F22"/>
    <w:rsid w:val="00F62A9E"/>
    <w:rsid w:val="00F639CB"/>
    <w:rsid w:val="00F70693"/>
    <w:rsid w:val="00F7339F"/>
    <w:rsid w:val="00F800C4"/>
    <w:rsid w:val="00F82921"/>
    <w:rsid w:val="00F830B9"/>
    <w:rsid w:val="00F95B35"/>
    <w:rsid w:val="00FA5597"/>
    <w:rsid w:val="00FA6254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krizek.m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vratilova.e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3D3E-830B-4D29-9422-04B199FB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2878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19825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Navrátilová Eva Ing.</cp:lastModifiedBy>
  <cp:revision>3</cp:revision>
  <cp:lastPrinted>2018-03-01T11:02:00Z</cp:lastPrinted>
  <dcterms:created xsi:type="dcterms:W3CDTF">2025-03-04T11:53:00Z</dcterms:created>
  <dcterms:modified xsi:type="dcterms:W3CDTF">2025-03-04T11:53:00Z</dcterms:modified>
</cp:coreProperties>
</file>